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3D1" w:rsidRDefault="00CA33D1" w:rsidP="006778EE">
      <w:pPr>
        <w:jc w:val="both"/>
        <w:rPr>
          <w:sz w:val="28"/>
        </w:rPr>
      </w:pPr>
    </w:p>
    <w:p w:rsidR="00113E8B" w:rsidRDefault="00113E8B" w:rsidP="00113E8B">
      <w:pPr>
        <w:jc w:val="center"/>
        <w:rPr>
          <w:b/>
          <w:sz w:val="28"/>
        </w:rPr>
      </w:pPr>
      <w:r w:rsidRPr="006778EE">
        <w:rPr>
          <w:b/>
          <w:sz w:val="28"/>
        </w:rPr>
        <w:t>Паспорт государственной услуги</w:t>
      </w:r>
    </w:p>
    <w:p w:rsidR="00113E8B" w:rsidRDefault="00113E8B" w:rsidP="00113E8B">
      <w:pPr>
        <w:jc w:val="center"/>
      </w:pPr>
      <w:bookmarkStart w:id="0" w:name="_GoBack"/>
      <w:r w:rsidRPr="00757746">
        <w:rPr>
          <w:rStyle w:val="s1"/>
          <w:sz w:val="28"/>
          <w:szCs w:val="28"/>
        </w:rPr>
        <w:t xml:space="preserve">«Выдача справки </w:t>
      </w:r>
      <w:r>
        <w:rPr>
          <w:rStyle w:val="s1"/>
          <w:sz w:val="28"/>
          <w:szCs w:val="28"/>
        </w:rPr>
        <w:t xml:space="preserve">с </w:t>
      </w:r>
      <w:r w:rsidR="00325510">
        <w:rPr>
          <w:rStyle w:val="s1"/>
          <w:sz w:val="28"/>
          <w:szCs w:val="28"/>
        </w:rPr>
        <w:t>психоневрологического</w:t>
      </w:r>
      <w:r w:rsidRPr="00757746">
        <w:rPr>
          <w:rStyle w:val="s1"/>
          <w:sz w:val="28"/>
          <w:szCs w:val="28"/>
        </w:rPr>
        <w:t xml:space="preserve"> диспансера»</w:t>
      </w:r>
    </w:p>
    <w:bookmarkEnd w:id="0"/>
    <w:p w:rsidR="00113E8B" w:rsidRDefault="00113E8B" w:rsidP="00113E8B">
      <w:pPr>
        <w:jc w:val="center"/>
        <w:rPr>
          <w:b/>
          <w:bCs/>
          <w:color w:val="000000"/>
          <w:sz w:val="28"/>
          <w:szCs w:val="28"/>
        </w:rPr>
      </w:pPr>
    </w:p>
    <w:tbl>
      <w:tblPr>
        <w:tblStyle w:val="a3"/>
        <w:tblW w:w="10207" w:type="dxa"/>
        <w:tblInd w:w="-318" w:type="dxa"/>
        <w:tblLook w:val="04A0" w:firstRow="1" w:lastRow="0" w:firstColumn="1" w:lastColumn="0" w:noHBand="0" w:noVBand="1"/>
      </w:tblPr>
      <w:tblGrid>
        <w:gridCol w:w="710"/>
        <w:gridCol w:w="3544"/>
        <w:gridCol w:w="5953"/>
      </w:tblGrid>
      <w:tr w:rsidR="00113E8B" w:rsidTr="00E35E4D">
        <w:tc>
          <w:tcPr>
            <w:tcW w:w="710" w:type="dxa"/>
          </w:tcPr>
          <w:p w:rsidR="00113E8B" w:rsidRDefault="00113E8B" w:rsidP="00E35E4D">
            <w:pPr>
              <w:jc w:val="both"/>
              <w:rPr>
                <w:color w:val="000000"/>
                <w:sz w:val="28"/>
                <w:szCs w:val="28"/>
              </w:rPr>
            </w:pPr>
            <w:r>
              <w:rPr>
                <w:color w:val="000000"/>
                <w:sz w:val="28"/>
                <w:szCs w:val="28"/>
              </w:rPr>
              <w:t>1</w:t>
            </w:r>
          </w:p>
        </w:tc>
        <w:tc>
          <w:tcPr>
            <w:tcW w:w="3544" w:type="dxa"/>
          </w:tcPr>
          <w:p w:rsidR="00113E8B" w:rsidRPr="00325510" w:rsidRDefault="00113E8B" w:rsidP="00325510">
            <w:pPr>
              <w:jc w:val="both"/>
              <w:rPr>
                <w:color w:val="000000"/>
                <w:sz w:val="28"/>
                <w:szCs w:val="28"/>
              </w:rPr>
            </w:pPr>
            <w:r w:rsidRPr="00325510">
              <w:rPr>
                <w:color w:val="000000"/>
                <w:sz w:val="28"/>
                <w:szCs w:val="28"/>
              </w:rPr>
              <w:t>Государственный орган, предоставляющий услугу</w:t>
            </w:r>
          </w:p>
        </w:tc>
        <w:tc>
          <w:tcPr>
            <w:tcW w:w="5953" w:type="dxa"/>
          </w:tcPr>
          <w:p w:rsidR="00113E8B" w:rsidRPr="00325510" w:rsidRDefault="00113E8B" w:rsidP="00325510">
            <w:pPr>
              <w:jc w:val="both"/>
              <w:rPr>
                <w:color w:val="000000"/>
                <w:sz w:val="28"/>
                <w:szCs w:val="28"/>
              </w:rPr>
            </w:pPr>
            <w:r w:rsidRPr="00325510">
              <w:rPr>
                <w:sz w:val="28"/>
                <w:szCs w:val="28"/>
              </w:rPr>
              <w:t xml:space="preserve">«Центр психического здоровья» </w:t>
            </w:r>
            <w:r w:rsidRPr="00325510">
              <w:rPr>
                <w:color w:val="000000"/>
                <w:sz w:val="28"/>
                <w:szCs w:val="28"/>
              </w:rPr>
              <w:t xml:space="preserve">(далее- </w:t>
            </w:r>
            <w:proofErr w:type="spellStart"/>
            <w:r w:rsidRPr="00325510">
              <w:rPr>
                <w:color w:val="000000"/>
                <w:sz w:val="28"/>
                <w:szCs w:val="28"/>
              </w:rPr>
              <w:t>услугодатель</w:t>
            </w:r>
            <w:proofErr w:type="spellEnd"/>
            <w:r w:rsidRPr="00325510">
              <w:rPr>
                <w:color w:val="000000"/>
                <w:sz w:val="28"/>
                <w:szCs w:val="28"/>
              </w:rPr>
              <w:t>)</w:t>
            </w:r>
          </w:p>
        </w:tc>
      </w:tr>
      <w:tr w:rsidR="00113E8B" w:rsidTr="00E35E4D">
        <w:tc>
          <w:tcPr>
            <w:tcW w:w="710" w:type="dxa"/>
          </w:tcPr>
          <w:p w:rsidR="00113E8B" w:rsidRDefault="00113E8B" w:rsidP="00E35E4D">
            <w:pPr>
              <w:jc w:val="both"/>
              <w:rPr>
                <w:color w:val="000000"/>
                <w:sz w:val="28"/>
                <w:szCs w:val="28"/>
              </w:rPr>
            </w:pPr>
            <w:r>
              <w:rPr>
                <w:color w:val="000000"/>
                <w:sz w:val="28"/>
                <w:szCs w:val="28"/>
              </w:rPr>
              <w:t>2</w:t>
            </w:r>
          </w:p>
        </w:tc>
        <w:tc>
          <w:tcPr>
            <w:tcW w:w="3544" w:type="dxa"/>
          </w:tcPr>
          <w:p w:rsidR="00113E8B" w:rsidRPr="00325510" w:rsidRDefault="00113E8B" w:rsidP="00325510">
            <w:pPr>
              <w:jc w:val="both"/>
              <w:rPr>
                <w:color w:val="000000"/>
                <w:sz w:val="28"/>
                <w:szCs w:val="28"/>
              </w:rPr>
            </w:pPr>
            <w:r w:rsidRPr="00325510">
              <w:rPr>
                <w:color w:val="000000"/>
                <w:sz w:val="28"/>
                <w:szCs w:val="28"/>
              </w:rPr>
              <w:t>Потребители услуги</w:t>
            </w:r>
          </w:p>
        </w:tc>
        <w:tc>
          <w:tcPr>
            <w:tcW w:w="5953" w:type="dxa"/>
          </w:tcPr>
          <w:p w:rsidR="00113E8B" w:rsidRPr="00325510" w:rsidRDefault="00113E8B" w:rsidP="00325510">
            <w:pPr>
              <w:jc w:val="both"/>
              <w:rPr>
                <w:color w:val="000000"/>
                <w:sz w:val="28"/>
                <w:szCs w:val="28"/>
              </w:rPr>
            </w:pPr>
            <w:r w:rsidRPr="00325510">
              <w:rPr>
                <w:color w:val="000000"/>
                <w:sz w:val="28"/>
                <w:szCs w:val="28"/>
              </w:rPr>
              <w:t xml:space="preserve">Физические лица (далее – </w:t>
            </w:r>
            <w:proofErr w:type="spellStart"/>
            <w:r w:rsidRPr="00325510">
              <w:rPr>
                <w:color w:val="000000"/>
                <w:sz w:val="28"/>
                <w:szCs w:val="28"/>
              </w:rPr>
              <w:t>услугополучатель</w:t>
            </w:r>
            <w:proofErr w:type="spellEnd"/>
            <w:r w:rsidRPr="00325510">
              <w:rPr>
                <w:color w:val="000000"/>
                <w:sz w:val="28"/>
                <w:szCs w:val="28"/>
              </w:rPr>
              <w:t>)</w:t>
            </w:r>
          </w:p>
        </w:tc>
      </w:tr>
      <w:tr w:rsidR="00113E8B" w:rsidTr="00E35E4D">
        <w:tc>
          <w:tcPr>
            <w:tcW w:w="710" w:type="dxa"/>
          </w:tcPr>
          <w:p w:rsidR="00113E8B" w:rsidRDefault="00113E8B" w:rsidP="00E35E4D">
            <w:pPr>
              <w:jc w:val="both"/>
              <w:rPr>
                <w:color w:val="000000"/>
                <w:sz w:val="28"/>
                <w:szCs w:val="28"/>
              </w:rPr>
            </w:pPr>
            <w:r>
              <w:rPr>
                <w:color w:val="000000"/>
                <w:sz w:val="28"/>
                <w:szCs w:val="28"/>
              </w:rPr>
              <w:t>3</w:t>
            </w:r>
          </w:p>
        </w:tc>
        <w:tc>
          <w:tcPr>
            <w:tcW w:w="3544" w:type="dxa"/>
          </w:tcPr>
          <w:p w:rsidR="00113E8B" w:rsidRPr="00325510" w:rsidRDefault="00113E8B" w:rsidP="00325510">
            <w:pPr>
              <w:jc w:val="both"/>
              <w:rPr>
                <w:color w:val="000000"/>
                <w:sz w:val="28"/>
                <w:szCs w:val="28"/>
              </w:rPr>
            </w:pPr>
            <w:r w:rsidRPr="00325510">
              <w:rPr>
                <w:color w:val="000000"/>
                <w:sz w:val="28"/>
                <w:szCs w:val="28"/>
              </w:rPr>
              <w:t>Форма оказываемой государственной услуги</w:t>
            </w:r>
          </w:p>
        </w:tc>
        <w:tc>
          <w:tcPr>
            <w:tcW w:w="5953" w:type="dxa"/>
          </w:tcPr>
          <w:p w:rsidR="00113E8B" w:rsidRPr="00325510" w:rsidRDefault="00113E8B" w:rsidP="00325510">
            <w:pPr>
              <w:jc w:val="both"/>
              <w:rPr>
                <w:color w:val="000000"/>
                <w:sz w:val="28"/>
                <w:szCs w:val="28"/>
              </w:rPr>
            </w:pPr>
            <w:r w:rsidRPr="00325510">
              <w:rPr>
                <w:color w:val="000000"/>
                <w:sz w:val="28"/>
                <w:szCs w:val="28"/>
              </w:rPr>
              <w:t>бумажная</w:t>
            </w:r>
          </w:p>
        </w:tc>
      </w:tr>
      <w:tr w:rsidR="00113E8B" w:rsidTr="00E35E4D">
        <w:tc>
          <w:tcPr>
            <w:tcW w:w="710" w:type="dxa"/>
          </w:tcPr>
          <w:p w:rsidR="00113E8B" w:rsidRDefault="00113E8B" w:rsidP="00E35E4D">
            <w:pPr>
              <w:jc w:val="both"/>
              <w:rPr>
                <w:color w:val="000000"/>
                <w:sz w:val="28"/>
                <w:szCs w:val="28"/>
              </w:rPr>
            </w:pPr>
            <w:r>
              <w:rPr>
                <w:color w:val="000000"/>
                <w:sz w:val="28"/>
                <w:szCs w:val="28"/>
              </w:rPr>
              <w:t>4</w:t>
            </w:r>
          </w:p>
        </w:tc>
        <w:tc>
          <w:tcPr>
            <w:tcW w:w="3544" w:type="dxa"/>
          </w:tcPr>
          <w:p w:rsidR="00113E8B" w:rsidRPr="00325510" w:rsidRDefault="00113E8B" w:rsidP="00325510">
            <w:pPr>
              <w:jc w:val="both"/>
              <w:rPr>
                <w:color w:val="000000"/>
                <w:sz w:val="28"/>
                <w:szCs w:val="28"/>
              </w:rPr>
            </w:pPr>
            <w:r w:rsidRPr="00325510">
              <w:rPr>
                <w:color w:val="000000"/>
                <w:sz w:val="28"/>
                <w:szCs w:val="28"/>
              </w:rPr>
              <w:t>Место предоставления услуги</w:t>
            </w:r>
          </w:p>
        </w:tc>
        <w:tc>
          <w:tcPr>
            <w:tcW w:w="5953" w:type="dxa"/>
          </w:tcPr>
          <w:p w:rsidR="00113E8B" w:rsidRPr="00325510" w:rsidRDefault="00113E8B" w:rsidP="00325510">
            <w:pPr>
              <w:jc w:val="both"/>
              <w:rPr>
                <w:color w:val="000000"/>
                <w:sz w:val="28"/>
                <w:szCs w:val="28"/>
              </w:rPr>
            </w:pPr>
            <w:r w:rsidRPr="00325510">
              <w:rPr>
                <w:sz w:val="28"/>
                <w:szCs w:val="28"/>
              </w:rPr>
              <w:t>«Центр психического здоровья»</w:t>
            </w:r>
          </w:p>
        </w:tc>
      </w:tr>
      <w:tr w:rsidR="00113E8B" w:rsidTr="00E35E4D">
        <w:tc>
          <w:tcPr>
            <w:tcW w:w="710" w:type="dxa"/>
          </w:tcPr>
          <w:p w:rsidR="00113E8B" w:rsidRDefault="00113E8B" w:rsidP="00E35E4D">
            <w:pPr>
              <w:jc w:val="both"/>
              <w:rPr>
                <w:color w:val="000000"/>
                <w:sz w:val="28"/>
                <w:szCs w:val="28"/>
              </w:rPr>
            </w:pPr>
            <w:r>
              <w:rPr>
                <w:color w:val="000000"/>
                <w:sz w:val="28"/>
                <w:szCs w:val="28"/>
              </w:rPr>
              <w:t>5</w:t>
            </w:r>
          </w:p>
        </w:tc>
        <w:tc>
          <w:tcPr>
            <w:tcW w:w="3544" w:type="dxa"/>
          </w:tcPr>
          <w:p w:rsidR="00113E8B" w:rsidRPr="00325510" w:rsidRDefault="00113E8B" w:rsidP="00325510">
            <w:pPr>
              <w:jc w:val="both"/>
              <w:rPr>
                <w:color w:val="000000"/>
                <w:sz w:val="28"/>
                <w:szCs w:val="28"/>
              </w:rPr>
            </w:pPr>
            <w:r w:rsidRPr="00325510">
              <w:rPr>
                <w:color w:val="000000"/>
                <w:sz w:val="28"/>
                <w:szCs w:val="28"/>
              </w:rPr>
              <w:t>Порядок предоставления услуги</w:t>
            </w:r>
          </w:p>
        </w:tc>
        <w:tc>
          <w:tcPr>
            <w:tcW w:w="5953" w:type="dxa"/>
          </w:tcPr>
          <w:p w:rsidR="00113E8B" w:rsidRPr="00325510" w:rsidRDefault="00113E8B" w:rsidP="00325510">
            <w:pPr>
              <w:numPr>
                <w:ilvl w:val="3"/>
                <w:numId w:val="12"/>
              </w:numPr>
              <w:ind w:left="0" w:firstLine="0"/>
              <w:jc w:val="both"/>
              <w:rPr>
                <w:rStyle w:val="s0"/>
                <w:sz w:val="28"/>
                <w:szCs w:val="28"/>
              </w:rPr>
            </w:pPr>
            <w:r w:rsidRPr="00325510">
              <w:rPr>
                <w:rStyle w:val="s0"/>
                <w:sz w:val="28"/>
                <w:szCs w:val="28"/>
              </w:rPr>
              <w:t xml:space="preserve">прием документов </w:t>
            </w:r>
            <w:r w:rsidRPr="00325510">
              <w:rPr>
                <w:sz w:val="28"/>
                <w:szCs w:val="28"/>
              </w:rPr>
              <w:t xml:space="preserve">специалистом </w:t>
            </w:r>
            <w:proofErr w:type="spellStart"/>
            <w:r w:rsidRPr="00325510">
              <w:rPr>
                <w:sz w:val="28"/>
                <w:szCs w:val="28"/>
              </w:rPr>
              <w:t>у</w:t>
            </w:r>
            <w:r w:rsidRPr="00325510">
              <w:rPr>
                <w:rStyle w:val="s0"/>
                <w:sz w:val="28"/>
                <w:szCs w:val="28"/>
              </w:rPr>
              <w:t>слугодателя</w:t>
            </w:r>
            <w:proofErr w:type="spellEnd"/>
            <w:r w:rsidRPr="00325510">
              <w:rPr>
                <w:rStyle w:val="s0"/>
                <w:sz w:val="28"/>
                <w:szCs w:val="28"/>
              </w:rPr>
              <w:t>, регистрация обращения;</w:t>
            </w:r>
          </w:p>
          <w:p w:rsidR="00113E8B" w:rsidRPr="00325510" w:rsidRDefault="00113E8B" w:rsidP="00325510">
            <w:pPr>
              <w:numPr>
                <w:ilvl w:val="3"/>
                <w:numId w:val="12"/>
              </w:numPr>
              <w:ind w:left="0" w:firstLine="0"/>
              <w:jc w:val="both"/>
              <w:rPr>
                <w:color w:val="000000"/>
                <w:sz w:val="28"/>
                <w:szCs w:val="28"/>
              </w:rPr>
            </w:pPr>
            <w:r w:rsidRPr="00325510">
              <w:rPr>
                <w:sz w:val="28"/>
                <w:szCs w:val="28"/>
              </w:rPr>
              <w:t xml:space="preserve">рассмотрение и сверка представленных документов с базой данных специалистом </w:t>
            </w:r>
            <w:proofErr w:type="spellStart"/>
            <w:r w:rsidRPr="00325510">
              <w:rPr>
                <w:sz w:val="28"/>
                <w:szCs w:val="28"/>
              </w:rPr>
              <w:t>услугодателя</w:t>
            </w:r>
            <w:proofErr w:type="spellEnd"/>
            <w:r w:rsidRPr="00325510">
              <w:rPr>
                <w:sz w:val="28"/>
                <w:szCs w:val="28"/>
              </w:rPr>
              <w:t>;</w:t>
            </w:r>
          </w:p>
          <w:p w:rsidR="00113E8B" w:rsidRPr="00325510" w:rsidRDefault="00113E8B" w:rsidP="00325510">
            <w:pPr>
              <w:numPr>
                <w:ilvl w:val="3"/>
                <w:numId w:val="12"/>
              </w:numPr>
              <w:ind w:left="0" w:firstLine="0"/>
              <w:jc w:val="both"/>
              <w:rPr>
                <w:rStyle w:val="s0"/>
                <w:sz w:val="28"/>
                <w:szCs w:val="28"/>
              </w:rPr>
            </w:pPr>
            <w:r w:rsidRPr="00325510">
              <w:rPr>
                <w:rStyle w:val="s0"/>
                <w:sz w:val="28"/>
                <w:szCs w:val="28"/>
              </w:rPr>
              <w:t>медицинский</w:t>
            </w:r>
            <w:r w:rsidR="00325510">
              <w:rPr>
                <w:rStyle w:val="s0"/>
                <w:sz w:val="28"/>
                <w:szCs w:val="28"/>
              </w:rPr>
              <w:t xml:space="preserve"> </w:t>
            </w:r>
            <w:r w:rsidRPr="00325510">
              <w:rPr>
                <w:rStyle w:val="s0"/>
                <w:sz w:val="28"/>
                <w:szCs w:val="28"/>
              </w:rPr>
              <w:t>осмотр</w:t>
            </w:r>
            <w:r w:rsidR="00325510">
              <w:rPr>
                <w:rStyle w:val="s0"/>
                <w:sz w:val="28"/>
                <w:szCs w:val="28"/>
              </w:rPr>
              <w:t xml:space="preserve"> </w:t>
            </w:r>
            <w:r w:rsidRPr="00325510">
              <w:rPr>
                <w:rStyle w:val="s0"/>
                <w:sz w:val="28"/>
                <w:szCs w:val="28"/>
              </w:rPr>
              <w:t xml:space="preserve">специалистом </w:t>
            </w:r>
            <w:proofErr w:type="spellStart"/>
            <w:r w:rsidRPr="00325510">
              <w:rPr>
                <w:rStyle w:val="s0"/>
                <w:sz w:val="28"/>
                <w:szCs w:val="28"/>
              </w:rPr>
              <w:t>услугодателя</w:t>
            </w:r>
            <w:proofErr w:type="spellEnd"/>
            <w:r w:rsidRPr="00325510">
              <w:rPr>
                <w:rStyle w:val="s0"/>
                <w:sz w:val="28"/>
                <w:szCs w:val="28"/>
              </w:rPr>
              <w:t xml:space="preserve"> (врач психиатр);</w:t>
            </w:r>
          </w:p>
          <w:p w:rsidR="00113E8B" w:rsidRPr="00325510" w:rsidRDefault="00113E8B" w:rsidP="00325510">
            <w:pPr>
              <w:numPr>
                <w:ilvl w:val="3"/>
                <w:numId w:val="12"/>
              </w:numPr>
              <w:ind w:left="0" w:firstLine="0"/>
              <w:jc w:val="both"/>
              <w:rPr>
                <w:rStyle w:val="s0"/>
                <w:sz w:val="28"/>
                <w:szCs w:val="28"/>
              </w:rPr>
            </w:pPr>
            <w:r w:rsidRPr="00325510">
              <w:rPr>
                <w:rStyle w:val="s0"/>
                <w:sz w:val="28"/>
                <w:szCs w:val="28"/>
              </w:rPr>
              <w:t>оплата за оказание государственной услуги;</w:t>
            </w:r>
          </w:p>
          <w:p w:rsidR="00113E8B" w:rsidRPr="00325510" w:rsidRDefault="00113E8B" w:rsidP="00325510">
            <w:pPr>
              <w:numPr>
                <w:ilvl w:val="3"/>
                <w:numId w:val="12"/>
              </w:numPr>
              <w:ind w:left="0" w:firstLine="0"/>
              <w:jc w:val="both"/>
              <w:rPr>
                <w:color w:val="000000"/>
                <w:sz w:val="28"/>
                <w:szCs w:val="28"/>
              </w:rPr>
            </w:pPr>
            <w:r w:rsidRPr="00325510">
              <w:rPr>
                <w:sz w:val="28"/>
                <w:szCs w:val="28"/>
              </w:rPr>
              <w:t xml:space="preserve">оформление результата оказания государственной услуги специалистом </w:t>
            </w:r>
            <w:proofErr w:type="spellStart"/>
            <w:r w:rsidRPr="00325510">
              <w:rPr>
                <w:sz w:val="28"/>
                <w:szCs w:val="28"/>
              </w:rPr>
              <w:t>услугодателя</w:t>
            </w:r>
            <w:proofErr w:type="spellEnd"/>
            <w:r w:rsidRPr="00325510">
              <w:rPr>
                <w:sz w:val="28"/>
                <w:szCs w:val="28"/>
              </w:rPr>
              <w:t>.</w:t>
            </w:r>
          </w:p>
        </w:tc>
      </w:tr>
      <w:tr w:rsidR="00113E8B" w:rsidTr="00E35E4D">
        <w:trPr>
          <w:trHeight w:val="3785"/>
        </w:trPr>
        <w:tc>
          <w:tcPr>
            <w:tcW w:w="710" w:type="dxa"/>
          </w:tcPr>
          <w:p w:rsidR="00113E8B" w:rsidRDefault="00113E8B" w:rsidP="00E35E4D">
            <w:pPr>
              <w:jc w:val="both"/>
              <w:rPr>
                <w:color w:val="000000"/>
                <w:sz w:val="28"/>
                <w:szCs w:val="28"/>
              </w:rPr>
            </w:pPr>
            <w:r>
              <w:rPr>
                <w:color w:val="000000"/>
                <w:sz w:val="28"/>
                <w:szCs w:val="28"/>
              </w:rPr>
              <w:t>6</w:t>
            </w:r>
          </w:p>
        </w:tc>
        <w:tc>
          <w:tcPr>
            <w:tcW w:w="3544" w:type="dxa"/>
          </w:tcPr>
          <w:p w:rsidR="00113E8B" w:rsidRPr="00325510" w:rsidRDefault="00113E8B" w:rsidP="00325510">
            <w:pPr>
              <w:jc w:val="both"/>
              <w:rPr>
                <w:color w:val="000000"/>
                <w:sz w:val="28"/>
                <w:szCs w:val="28"/>
              </w:rPr>
            </w:pPr>
            <w:r w:rsidRPr="00325510">
              <w:rPr>
                <w:color w:val="000000"/>
                <w:sz w:val="28"/>
                <w:szCs w:val="28"/>
              </w:rPr>
              <w:t>Перечень необходимых документов</w:t>
            </w:r>
          </w:p>
        </w:tc>
        <w:tc>
          <w:tcPr>
            <w:tcW w:w="5953" w:type="dxa"/>
          </w:tcPr>
          <w:p w:rsidR="00113E8B" w:rsidRPr="00325510" w:rsidRDefault="00113E8B" w:rsidP="00325510">
            <w:pPr>
              <w:widowControl w:val="0"/>
              <w:pBdr>
                <w:bottom w:val="single" w:sz="4" w:space="1" w:color="auto"/>
              </w:pBdr>
              <w:tabs>
                <w:tab w:val="left" w:pos="709"/>
              </w:tabs>
              <w:jc w:val="both"/>
              <w:rPr>
                <w:sz w:val="28"/>
                <w:szCs w:val="28"/>
              </w:rPr>
            </w:pPr>
            <w:r w:rsidRPr="00325510">
              <w:rPr>
                <w:sz w:val="28"/>
                <w:szCs w:val="28"/>
              </w:rPr>
              <w:t>1) документ, удостоверяющий личность</w:t>
            </w:r>
            <w:r w:rsidRPr="00325510">
              <w:rPr>
                <w:sz w:val="28"/>
                <w:szCs w:val="28"/>
                <w:lang w:val="kk-KZ"/>
              </w:rPr>
              <w:t xml:space="preserve"> </w:t>
            </w:r>
            <w:r w:rsidRPr="00325510">
              <w:rPr>
                <w:sz w:val="28"/>
                <w:szCs w:val="28"/>
              </w:rPr>
              <w:t>(для лиц, не достигших шестнадцатилетнего возраста – свидетельство о рождении);</w:t>
            </w:r>
          </w:p>
          <w:p w:rsidR="00113E8B" w:rsidRPr="00325510" w:rsidRDefault="00113E8B" w:rsidP="00325510">
            <w:pPr>
              <w:widowControl w:val="0"/>
              <w:pBdr>
                <w:bottom w:val="single" w:sz="4" w:space="1" w:color="auto"/>
              </w:pBdr>
              <w:tabs>
                <w:tab w:val="left" w:pos="709"/>
              </w:tabs>
              <w:jc w:val="both"/>
              <w:rPr>
                <w:sz w:val="28"/>
                <w:szCs w:val="28"/>
              </w:rPr>
            </w:pPr>
            <w:r w:rsidRPr="00325510">
              <w:rPr>
                <w:sz w:val="28"/>
                <w:szCs w:val="28"/>
              </w:rPr>
              <w:t>2) документ, удостоверяющий личность законного представителя (для несовершеннолетних);</w:t>
            </w:r>
          </w:p>
          <w:p w:rsidR="00113E8B" w:rsidRPr="00325510" w:rsidRDefault="00113E8B" w:rsidP="00325510">
            <w:pPr>
              <w:widowControl w:val="0"/>
              <w:pBdr>
                <w:bottom w:val="single" w:sz="4" w:space="1" w:color="auto"/>
              </w:pBdr>
              <w:jc w:val="both"/>
              <w:rPr>
                <w:sz w:val="28"/>
                <w:szCs w:val="28"/>
              </w:rPr>
            </w:pPr>
            <w:r w:rsidRPr="00325510">
              <w:rPr>
                <w:sz w:val="28"/>
                <w:szCs w:val="28"/>
              </w:rPr>
              <w:t>3) документ, удостоверяющий личность опекуна и подтверждающий опекунство  (для лиц, признанных судом недееспособными);</w:t>
            </w:r>
          </w:p>
          <w:p w:rsidR="00113E8B" w:rsidRPr="00325510" w:rsidRDefault="00113E8B" w:rsidP="00325510">
            <w:pPr>
              <w:widowControl w:val="0"/>
              <w:pBdr>
                <w:bottom w:val="single" w:sz="4" w:space="1" w:color="auto"/>
              </w:pBdr>
              <w:tabs>
                <w:tab w:val="left" w:pos="0"/>
                <w:tab w:val="left" w:pos="709"/>
              </w:tabs>
              <w:jc w:val="both"/>
              <w:rPr>
                <w:color w:val="000000"/>
                <w:sz w:val="28"/>
                <w:szCs w:val="28"/>
              </w:rPr>
            </w:pPr>
            <w:r w:rsidRPr="00325510">
              <w:rPr>
                <w:rStyle w:val="s0"/>
                <w:sz w:val="28"/>
                <w:szCs w:val="28"/>
              </w:rPr>
              <w:t xml:space="preserve">4) наличие прикрепления в районе обслуживания </w:t>
            </w:r>
            <w:proofErr w:type="spellStart"/>
            <w:r w:rsidRPr="00325510">
              <w:rPr>
                <w:rStyle w:val="s0"/>
                <w:sz w:val="28"/>
                <w:szCs w:val="28"/>
              </w:rPr>
              <w:t>услугодателя</w:t>
            </w:r>
            <w:proofErr w:type="spellEnd"/>
            <w:r w:rsidRPr="00325510">
              <w:rPr>
                <w:rStyle w:val="s0"/>
                <w:sz w:val="28"/>
                <w:szCs w:val="28"/>
              </w:rPr>
              <w:t xml:space="preserve"> согласно регистру прикрепленного населения</w:t>
            </w:r>
          </w:p>
        </w:tc>
      </w:tr>
      <w:tr w:rsidR="00113E8B" w:rsidTr="00E35E4D">
        <w:tc>
          <w:tcPr>
            <w:tcW w:w="710" w:type="dxa"/>
          </w:tcPr>
          <w:p w:rsidR="00113E8B" w:rsidRDefault="00113E8B" w:rsidP="00E35E4D">
            <w:pPr>
              <w:jc w:val="both"/>
              <w:rPr>
                <w:color w:val="000000"/>
                <w:sz w:val="28"/>
                <w:szCs w:val="28"/>
              </w:rPr>
            </w:pPr>
            <w:r>
              <w:rPr>
                <w:color w:val="000000"/>
                <w:sz w:val="28"/>
                <w:szCs w:val="28"/>
              </w:rPr>
              <w:t>7</w:t>
            </w:r>
          </w:p>
        </w:tc>
        <w:tc>
          <w:tcPr>
            <w:tcW w:w="3544" w:type="dxa"/>
          </w:tcPr>
          <w:p w:rsidR="00113E8B" w:rsidRPr="00325510" w:rsidRDefault="00113E8B" w:rsidP="00325510">
            <w:pPr>
              <w:jc w:val="both"/>
              <w:rPr>
                <w:color w:val="000000"/>
                <w:sz w:val="28"/>
                <w:szCs w:val="28"/>
              </w:rPr>
            </w:pPr>
            <w:r w:rsidRPr="00325510">
              <w:rPr>
                <w:color w:val="000000"/>
                <w:sz w:val="28"/>
                <w:szCs w:val="28"/>
              </w:rPr>
              <w:t>Стоимость услуги и порядок оплаты</w:t>
            </w:r>
          </w:p>
        </w:tc>
        <w:tc>
          <w:tcPr>
            <w:tcW w:w="5953" w:type="dxa"/>
          </w:tcPr>
          <w:p w:rsidR="00113E8B" w:rsidRPr="00325510" w:rsidRDefault="00117417" w:rsidP="00325510">
            <w:pPr>
              <w:jc w:val="both"/>
              <w:rPr>
                <w:color w:val="000000"/>
                <w:sz w:val="28"/>
                <w:szCs w:val="28"/>
              </w:rPr>
            </w:pPr>
            <w:r w:rsidRPr="00325510">
              <w:rPr>
                <w:sz w:val="28"/>
                <w:szCs w:val="28"/>
              </w:rPr>
              <w:t xml:space="preserve">Государственная услуга предоставляется физическим лицам на платной основе (далее – </w:t>
            </w:r>
            <w:proofErr w:type="spellStart"/>
            <w:r w:rsidRPr="00325510">
              <w:rPr>
                <w:sz w:val="28"/>
                <w:szCs w:val="28"/>
              </w:rPr>
              <w:t>услугополучатель</w:t>
            </w:r>
            <w:proofErr w:type="spellEnd"/>
            <w:r w:rsidRPr="00325510">
              <w:rPr>
                <w:sz w:val="28"/>
                <w:szCs w:val="28"/>
              </w:rPr>
              <w:t xml:space="preserve">). Стоимость оказания государственной услуги в соответствии со статьей 35 Кодекса Республики Казахстан «О здоровье народа и системе здравоохранения» определяется </w:t>
            </w:r>
            <w:proofErr w:type="spellStart"/>
            <w:r w:rsidRPr="00325510">
              <w:rPr>
                <w:sz w:val="28"/>
                <w:szCs w:val="28"/>
              </w:rPr>
              <w:t>услугодателем</w:t>
            </w:r>
            <w:proofErr w:type="spellEnd"/>
            <w:r w:rsidRPr="00325510">
              <w:rPr>
                <w:sz w:val="28"/>
                <w:szCs w:val="28"/>
              </w:rPr>
              <w:t xml:space="preserve"> и размещается</w:t>
            </w:r>
            <w:r w:rsidR="00325510">
              <w:rPr>
                <w:sz w:val="28"/>
                <w:szCs w:val="28"/>
              </w:rPr>
              <w:t xml:space="preserve"> </w:t>
            </w:r>
            <w:r w:rsidRPr="00325510">
              <w:rPr>
                <w:sz w:val="28"/>
                <w:szCs w:val="28"/>
              </w:rPr>
              <w:t xml:space="preserve">на интернет - ресурсе </w:t>
            </w:r>
            <w:proofErr w:type="spellStart"/>
            <w:r w:rsidRPr="00325510">
              <w:rPr>
                <w:sz w:val="28"/>
                <w:szCs w:val="28"/>
              </w:rPr>
              <w:t>услугодателя</w:t>
            </w:r>
            <w:proofErr w:type="spellEnd"/>
            <w:r w:rsidRPr="00325510">
              <w:rPr>
                <w:sz w:val="28"/>
                <w:szCs w:val="28"/>
              </w:rPr>
              <w:t xml:space="preserve">, либо в помещениях </w:t>
            </w:r>
            <w:proofErr w:type="spellStart"/>
            <w:r w:rsidRPr="00325510">
              <w:rPr>
                <w:sz w:val="28"/>
                <w:szCs w:val="28"/>
              </w:rPr>
              <w:t>услугодателя</w:t>
            </w:r>
            <w:proofErr w:type="spellEnd"/>
          </w:p>
        </w:tc>
      </w:tr>
      <w:tr w:rsidR="00113E8B" w:rsidTr="00E35E4D">
        <w:tc>
          <w:tcPr>
            <w:tcW w:w="710" w:type="dxa"/>
          </w:tcPr>
          <w:p w:rsidR="00113E8B" w:rsidRDefault="00113E8B" w:rsidP="00E35E4D">
            <w:pPr>
              <w:jc w:val="both"/>
              <w:rPr>
                <w:color w:val="000000"/>
                <w:sz w:val="28"/>
                <w:szCs w:val="28"/>
              </w:rPr>
            </w:pPr>
            <w:r>
              <w:rPr>
                <w:color w:val="000000"/>
                <w:sz w:val="28"/>
                <w:szCs w:val="28"/>
              </w:rPr>
              <w:lastRenderedPageBreak/>
              <w:t>8</w:t>
            </w:r>
          </w:p>
        </w:tc>
        <w:tc>
          <w:tcPr>
            <w:tcW w:w="3544" w:type="dxa"/>
          </w:tcPr>
          <w:p w:rsidR="00113E8B" w:rsidRPr="00325510" w:rsidRDefault="00113E8B" w:rsidP="00325510">
            <w:pPr>
              <w:jc w:val="both"/>
              <w:rPr>
                <w:color w:val="000000"/>
                <w:sz w:val="28"/>
                <w:szCs w:val="28"/>
              </w:rPr>
            </w:pPr>
            <w:r w:rsidRPr="00325510">
              <w:rPr>
                <w:color w:val="000000"/>
                <w:sz w:val="28"/>
                <w:szCs w:val="28"/>
              </w:rPr>
              <w:t>Сроки оказания услуги</w:t>
            </w:r>
          </w:p>
        </w:tc>
        <w:tc>
          <w:tcPr>
            <w:tcW w:w="5953" w:type="dxa"/>
          </w:tcPr>
          <w:p w:rsidR="00117417" w:rsidRPr="00325510" w:rsidRDefault="00117417" w:rsidP="00325510">
            <w:pPr>
              <w:pStyle w:val="a7"/>
              <w:numPr>
                <w:ilvl w:val="2"/>
                <w:numId w:val="13"/>
              </w:numPr>
              <w:ind w:left="0" w:firstLine="0"/>
              <w:contextualSpacing w:val="0"/>
              <w:jc w:val="both"/>
              <w:rPr>
                <w:sz w:val="28"/>
                <w:szCs w:val="28"/>
              </w:rPr>
            </w:pPr>
            <w:r w:rsidRPr="00325510">
              <w:rPr>
                <w:sz w:val="28"/>
                <w:szCs w:val="28"/>
              </w:rPr>
              <w:t xml:space="preserve">максимально допустимое время ожидания для сдачи пакета документов </w:t>
            </w:r>
            <w:r w:rsidRPr="00325510">
              <w:rPr>
                <w:color w:val="000000"/>
                <w:sz w:val="28"/>
                <w:szCs w:val="28"/>
              </w:rPr>
              <w:t>–</w:t>
            </w:r>
            <w:r w:rsidRPr="00325510">
              <w:rPr>
                <w:sz w:val="28"/>
                <w:szCs w:val="28"/>
              </w:rPr>
              <w:t xml:space="preserve"> не более 20 (двадцати) минут;</w:t>
            </w:r>
          </w:p>
          <w:p w:rsidR="00117417" w:rsidRPr="00325510" w:rsidRDefault="00117417" w:rsidP="00325510">
            <w:pPr>
              <w:pStyle w:val="a7"/>
              <w:numPr>
                <w:ilvl w:val="2"/>
                <w:numId w:val="13"/>
              </w:numPr>
              <w:ind w:left="0" w:firstLine="0"/>
              <w:contextualSpacing w:val="0"/>
              <w:jc w:val="both"/>
              <w:rPr>
                <w:sz w:val="28"/>
                <w:szCs w:val="28"/>
              </w:rPr>
            </w:pPr>
            <w:r w:rsidRPr="00325510">
              <w:rPr>
                <w:sz w:val="28"/>
                <w:szCs w:val="28"/>
              </w:rPr>
              <w:t xml:space="preserve">с момента сдачи пакета документов </w:t>
            </w:r>
            <w:proofErr w:type="spellStart"/>
            <w:r w:rsidRPr="00325510">
              <w:rPr>
                <w:sz w:val="28"/>
                <w:szCs w:val="28"/>
              </w:rPr>
              <w:t>услугодателю</w:t>
            </w:r>
            <w:proofErr w:type="spellEnd"/>
            <w:r w:rsidRPr="00325510">
              <w:rPr>
                <w:sz w:val="28"/>
                <w:szCs w:val="28"/>
              </w:rPr>
              <w:t xml:space="preserve"> </w:t>
            </w:r>
            <w:r w:rsidRPr="00325510">
              <w:rPr>
                <w:color w:val="000000"/>
                <w:sz w:val="28"/>
                <w:szCs w:val="28"/>
              </w:rPr>
              <w:t xml:space="preserve">– </w:t>
            </w:r>
            <w:r w:rsidRPr="00325510">
              <w:rPr>
                <w:sz w:val="28"/>
                <w:szCs w:val="28"/>
              </w:rPr>
              <w:t>3 (трех) часов.</w:t>
            </w:r>
          </w:p>
          <w:p w:rsidR="00113E8B" w:rsidRPr="00325510" w:rsidRDefault="00117417" w:rsidP="00325510">
            <w:pPr>
              <w:pStyle w:val="a5"/>
              <w:spacing w:before="0" w:beforeAutospacing="0" w:after="0" w:afterAutospacing="0"/>
              <w:jc w:val="both"/>
              <w:rPr>
                <w:color w:val="000000"/>
                <w:sz w:val="28"/>
                <w:szCs w:val="28"/>
              </w:rPr>
            </w:pPr>
            <w:r w:rsidRPr="00325510">
              <w:rPr>
                <w:sz w:val="28"/>
                <w:szCs w:val="28"/>
              </w:rPr>
              <w:t xml:space="preserve">максимально допустимое время обслуживания Получателя </w:t>
            </w:r>
            <w:r w:rsidRPr="00325510">
              <w:rPr>
                <w:color w:val="000000"/>
                <w:sz w:val="28"/>
                <w:szCs w:val="28"/>
              </w:rPr>
              <w:t>–</w:t>
            </w:r>
            <w:r w:rsidRPr="00325510">
              <w:rPr>
                <w:sz w:val="28"/>
                <w:szCs w:val="28"/>
              </w:rPr>
              <w:t xml:space="preserve"> не более 2 (два) часов</w:t>
            </w:r>
          </w:p>
        </w:tc>
      </w:tr>
      <w:tr w:rsidR="00113E8B" w:rsidTr="00E35E4D">
        <w:tc>
          <w:tcPr>
            <w:tcW w:w="710" w:type="dxa"/>
          </w:tcPr>
          <w:p w:rsidR="00113E8B" w:rsidRDefault="00113E8B" w:rsidP="00E35E4D">
            <w:pPr>
              <w:jc w:val="both"/>
              <w:rPr>
                <w:color w:val="000000"/>
                <w:sz w:val="28"/>
                <w:szCs w:val="28"/>
              </w:rPr>
            </w:pPr>
            <w:r>
              <w:rPr>
                <w:color w:val="000000"/>
                <w:sz w:val="28"/>
                <w:szCs w:val="28"/>
              </w:rPr>
              <w:t>9</w:t>
            </w:r>
          </w:p>
        </w:tc>
        <w:tc>
          <w:tcPr>
            <w:tcW w:w="3544" w:type="dxa"/>
          </w:tcPr>
          <w:p w:rsidR="00113E8B" w:rsidRPr="00325510" w:rsidRDefault="00113E8B" w:rsidP="00325510">
            <w:pPr>
              <w:jc w:val="both"/>
              <w:rPr>
                <w:color w:val="000000"/>
                <w:sz w:val="28"/>
                <w:szCs w:val="28"/>
              </w:rPr>
            </w:pPr>
            <w:r w:rsidRPr="00325510">
              <w:rPr>
                <w:color w:val="000000"/>
                <w:sz w:val="28"/>
                <w:szCs w:val="28"/>
              </w:rPr>
              <w:t>Результат оказания услуги</w:t>
            </w:r>
          </w:p>
        </w:tc>
        <w:tc>
          <w:tcPr>
            <w:tcW w:w="5953" w:type="dxa"/>
          </w:tcPr>
          <w:p w:rsidR="00113E8B" w:rsidRPr="00325510" w:rsidRDefault="00117417" w:rsidP="00325510">
            <w:pPr>
              <w:jc w:val="both"/>
              <w:rPr>
                <w:color w:val="000000"/>
                <w:sz w:val="28"/>
                <w:szCs w:val="28"/>
              </w:rPr>
            </w:pPr>
            <w:r w:rsidRPr="00325510">
              <w:rPr>
                <w:sz w:val="28"/>
                <w:szCs w:val="28"/>
              </w:rPr>
              <w:t xml:space="preserve">Запись в </w:t>
            </w:r>
            <w:r w:rsidRPr="00325510">
              <w:rPr>
                <w:color w:val="000000"/>
                <w:sz w:val="28"/>
                <w:szCs w:val="28"/>
              </w:rPr>
              <w:t xml:space="preserve">Журнале регистрации предоставления государственной услуги «Выдача справки с психоневрологического диспансера» </w:t>
            </w:r>
            <w:proofErr w:type="spellStart"/>
            <w:r w:rsidRPr="00325510">
              <w:rPr>
                <w:sz w:val="28"/>
                <w:szCs w:val="28"/>
              </w:rPr>
              <w:t>у</w:t>
            </w:r>
            <w:r w:rsidRPr="00325510">
              <w:rPr>
                <w:rStyle w:val="s0"/>
                <w:sz w:val="28"/>
                <w:szCs w:val="28"/>
              </w:rPr>
              <w:t>слугодателя</w:t>
            </w:r>
            <w:proofErr w:type="spellEnd"/>
            <w:r w:rsidRPr="00325510">
              <w:rPr>
                <w:rStyle w:val="s0"/>
                <w:sz w:val="28"/>
                <w:szCs w:val="28"/>
              </w:rPr>
              <w:t xml:space="preserve">, согласно приложению 2 к Стандарту; </w:t>
            </w:r>
            <w:r w:rsidRPr="00325510">
              <w:rPr>
                <w:sz w:val="28"/>
                <w:szCs w:val="28"/>
              </w:rPr>
              <w:t>справка с психоневрологического диспансера по форме, согласно приложению 1 к Стандарту</w:t>
            </w:r>
            <w:r w:rsidRPr="00325510">
              <w:rPr>
                <w:rStyle w:val="s0"/>
                <w:sz w:val="28"/>
                <w:szCs w:val="28"/>
              </w:rPr>
              <w:t xml:space="preserve"> в бумажной форме, подписанная врачом, выдавшим справку, и заверенная личной печатью врача и печатью «Для справок» </w:t>
            </w:r>
            <w:proofErr w:type="spellStart"/>
            <w:r w:rsidRPr="00325510">
              <w:rPr>
                <w:rStyle w:val="s0"/>
                <w:sz w:val="28"/>
                <w:szCs w:val="28"/>
              </w:rPr>
              <w:t>услугодателя</w:t>
            </w:r>
            <w:proofErr w:type="spellEnd"/>
          </w:p>
        </w:tc>
      </w:tr>
      <w:tr w:rsidR="00113E8B" w:rsidTr="00E35E4D">
        <w:tc>
          <w:tcPr>
            <w:tcW w:w="710" w:type="dxa"/>
          </w:tcPr>
          <w:p w:rsidR="00113E8B" w:rsidRDefault="00113E8B" w:rsidP="00E35E4D">
            <w:pPr>
              <w:jc w:val="both"/>
              <w:rPr>
                <w:color w:val="000000"/>
                <w:sz w:val="28"/>
                <w:szCs w:val="28"/>
              </w:rPr>
            </w:pPr>
            <w:r>
              <w:rPr>
                <w:color w:val="000000"/>
                <w:sz w:val="28"/>
                <w:szCs w:val="28"/>
              </w:rPr>
              <w:t>10</w:t>
            </w:r>
          </w:p>
        </w:tc>
        <w:tc>
          <w:tcPr>
            <w:tcW w:w="3544" w:type="dxa"/>
          </w:tcPr>
          <w:p w:rsidR="00113E8B" w:rsidRPr="00325510" w:rsidRDefault="00113E8B" w:rsidP="00325510">
            <w:pPr>
              <w:jc w:val="both"/>
              <w:rPr>
                <w:color w:val="000000"/>
                <w:sz w:val="28"/>
                <w:szCs w:val="28"/>
              </w:rPr>
            </w:pPr>
            <w:r w:rsidRPr="00325510">
              <w:rPr>
                <w:color w:val="000000"/>
                <w:sz w:val="28"/>
                <w:szCs w:val="28"/>
              </w:rPr>
              <w:t>Нормативно правовые акты</w:t>
            </w:r>
          </w:p>
        </w:tc>
        <w:tc>
          <w:tcPr>
            <w:tcW w:w="5953" w:type="dxa"/>
          </w:tcPr>
          <w:p w:rsidR="00113E8B" w:rsidRPr="00325510" w:rsidRDefault="00113E8B" w:rsidP="00325510">
            <w:pPr>
              <w:pStyle w:val="a7"/>
              <w:numPr>
                <w:ilvl w:val="0"/>
                <w:numId w:val="11"/>
              </w:numPr>
              <w:ind w:left="0" w:firstLine="0"/>
              <w:jc w:val="both"/>
              <w:rPr>
                <w:color w:val="000000" w:themeColor="text1"/>
                <w:sz w:val="28"/>
                <w:szCs w:val="28"/>
              </w:rPr>
            </w:pPr>
            <w:r w:rsidRPr="00325510">
              <w:rPr>
                <w:sz w:val="28"/>
                <w:szCs w:val="28"/>
              </w:rPr>
              <w:t>Закон Республики Казахстан от 15 апреля 2013 года № 88-V «</w:t>
            </w:r>
            <w:r w:rsidRPr="00325510">
              <w:rPr>
                <w:bCs/>
                <w:color w:val="000000" w:themeColor="text1"/>
                <w:sz w:val="28"/>
                <w:szCs w:val="28"/>
              </w:rPr>
              <w:t>О государственных услугах»,</w:t>
            </w:r>
          </w:p>
          <w:p w:rsidR="00113E8B" w:rsidRPr="00325510" w:rsidRDefault="00113E8B" w:rsidP="00325510">
            <w:pPr>
              <w:pStyle w:val="a7"/>
              <w:numPr>
                <w:ilvl w:val="0"/>
                <w:numId w:val="11"/>
              </w:numPr>
              <w:ind w:left="0" w:firstLine="0"/>
              <w:jc w:val="both"/>
              <w:rPr>
                <w:sz w:val="28"/>
                <w:szCs w:val="28"/>
              </w:rPr>
            </w:pPr>
            <w:r w:rsidRPr="00325510">
              <w:rPr>
                <w:color w:val="000000"/>
                <w:sz w:val="28"/>
                <w:szCs w:val="28"/>
              </w:rPr>
              <w:t>Постановление Правительства Республики Казах</w:t>
            </w:r>
            <w:r w:rsidR="00325510">
              <w:rPr>
                <w:color w:val="000000"/>
                <w:sz w:val="28"/>
                <w:szCs w:val="28"/>
              </w:rPr>
              <w:t>стан от 18 сентября 2013 года №</w:t>
            </w:r>
            <w:r w:rsidRPr="00325510">
              <w:rPr>
                <w:color w:val="000000"/>
                <w:sz w:val="28"/>
                <w:szCs w:val="28"/>
              </w:rPr>
              <w:t>983 «Реестр государственных услуг»,</w:t>
            </w:r>
          </w:p>
          <w:p w:rsidR="00113E8B" w:rsidRPr="00325510" w:rsidRDefault="00113E8B" w:rsidP="00325510">
            <w:pPr>
              <w:pStyle w:val="a7"/>
              <w:numPr>
                <w:ilvl w:val="0"/>
                <w:numId w:val="11"/>
              </w:numPr>
              <w:ind w:left="0" w:firstLine="0"/>
              <w:jc w:val="both"/>
              <w:rPr>
                <w:sz w:val="28"/>
                <w:szCs w:val="28"/>
              </w:rPr>
            </w:pPr>
            <w:r w:rsidRPr="00325510">
              <w:rPr>
                <w:sz w:val="28"/>
                <w:szCs w:val="28"/>
              </w:rPr>
              <w:t xml:space="preserve">Постановление Правительства </w:t>
            </w:r>
            <w:r w:rsidRPr="00325510">
              <w:rPr>
                <w:color w:val="000000"/>
                <w:sz w:val="28"/>
                <w:szCs w:val="28"/>
              </w:rPr>
              <w:t xml:space="preserve">Республики Казахстан </w:t>
            </w:r>
            <w:r w:rsidRPr="00325510">
              <w:rPr>
                <w:sz w:val="28"/>
                <w:szCs w:val="28"/>
              </w:rPr>
              <w:t>№253 от 20 марта 2014г. «Об утверждении стандартов государственных услуг в области здравоохранения»,</w:t>
            </w:r>
          </w:p>
          <w:p w:rsidR="00113E8B" w:rsidRPr="00325510" w:rsidRDefault="00113E8B" w:rsidP="00325510">
            <w:pPr>
              <w:pStyle w:val="a7"/>
              <w:numPr>
                <w:ilvl w:val="0"/>
                <w:numId w:val="11"/>
              </w:numPr>
              <w:ind w:left="0" w:firstLine="0"/>
              <w:jc w:val="both"/>
              <w:rPr>
                <w:sz w:val="28"/>
                <w:szCs w:val="28"/>
              </w:rPr>
            </w:pPr>
            <w:r w:rsidRPr="00325510">
              <w:rPr>
                <w:sz w:val="28"/>
                <w:szCs w:val="28"/>
              </w:rPr>
              <w:t xml:space="preserve">Постановление </w:t>
            </w:r>
            <w:proofErr w:type="spellStart"/>
            <w:r w:rsidRPr="00325510">
              <w:rPr>
                <w:sz w:val="28"/>
                <w:szCs w:val="28"/>
              </w:rPr>
              <w:t>Акимата</w:t>
            </w:r>
            <w:proofErr w:type="spellEnd"/>
            <w:r w:rsidRPr="00325510">
              <w:rPr>
                <w:sz w:val="28"/>
                <w:szCs w:val="28"/>
              </w:rPr>
              <w:t xml:space="preserve"> города Алматы 2/337 от 11.05.2014г. «Об утверждении регламентов государственных услуг в области здравоохранения»</w:t>
            </w:r>
          </w:p>
        </w:tc>
      </w:tr>
    </w:tbl>
    <w:p w:rsidR="00113E8B" w:rsidRDefault="00113E8B" w:rsidP="006778EE">
      <w:pPr>
        <w:jc w:val="both"/>
        <w:rPr>
          <w:sz w:val="28"/>
        </w:rPr>
      </w:pPr>
    </w:p>
    <w:p w:rsidR="00113E8B" w:rsidRDefault="00113E8B" w:rsidP="006778EE">
      <w:pPr>
        <w:jc w:val="both"/>
        <w:rPr>
          <w:sz w:val="28"/>
        </w:rPr>
      </w:pPr>
    </w:p>
    <w:p w:rsidR="00113E8B" w:rsidRDefault="00113E8B" w:rsidP="006778EE">
      <w:pPr>
        <w:jc w:val="both"/>
        <w:rPr>
          <w:sz w:val="28"/>
        </w:rPr>
      </w:pPr>
    </w:p>
    <w:p w:rsidR="00113E8B" w:rsidRDefault="00113E8B" w:rsidP="006778EE">
      <w:pPr>
        <w:jc w:val="both"/>
        <w:rPr>
          <w:sz w:val="28"/>
        </w:rPr>
      </w:pPr>
    </w:p>
    <w:p w:rsidR="00113E8B" w:rsidRDefault="00113E8B" w:rsidP="006778EE">
      <w:pPr>
        <w:jc w:val="both"/>
        <w:rPr>
          <w:sz w:val="28"/>
        </w:rPr>
      </w:pPr>
    </w:p>
    <w:p w:rsidR="00113E8B" w:rsidRPr="006778EE" w:rsidRDefault="00113E8B" w:rsidP="006778EE">
      <w:pPr>
        <w:jc w:val="both"/>
        <w:rPr>
          <w:sz w:val="28"/>
        </w:rPr>
      </w:pPr>
    </w:p>
    <w:sectPr w:rsidR="00113E8B" w:rsidRPr="006778EE" w:rsidSect="00546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E75"/>
    <w:multiLevelType w:val="hybridMultilevel"/>
    <w:tmpl w:val="D86C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8518C"/>
    <w:multiLevelType w:val="hybridMultilevel"/>
    <w:tmpl w:val="D86C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45207"/>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C02D4"/>
    <w:multiLevelType w:val="hybridMultilevel"/>
    <w:tmpl w:val="759EA2F8"/>
    <w:lvl w:ilvl="0" w:tplc="0419000F">
      <w:start w:val="1"/>
      <w:numFmt w:val="decimal"/>
      <w:lvlText w:val="%1."/>
      <w:lvlJc w:val="left"/>
      <w:pPr>
        <w:ind w:left="720" w:hanging="360"/>
      </w:pPr>
    </w:lvl>
    <w:lvl w:ilvl="1" w:tplc="C72C67A0">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73147"/>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60C74"/>
    <w:multiLevelType w:val="hybridMultilevel"/>
    <w:tmpl w:val="4EAEF6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72263"/>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14E3F"/>
    <w:multiLevelType w:val="hybridMultilevel"/>
    <w:tmpl w:val="D02CC2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A19AC"/>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806BD"/>
    <w:multiLevelType w:val="hybridMultilevel"/>
    <w:tmpl w:val="C32CEE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55EF4"/>
    <w:multiLevelType w:val="hybridMultilevel"/>
    <w:tmpl w:val="D692529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334649"/>
    <w:multiLevelType w:val="hybridMultilevel"/>
    <w:tmpl w:val="4EAEF6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410D4"/>
    <w:multiLevelType w:val="hybridMultilevel"/>
    <w:tmpl w:val="46E4F5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D96E02"/>
    <w:multiLevelType w:val="hybridMultilevel"/>
    <w:tmpl w:val="243208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177F0C"/>
    <w:multiLevelType w:val="hybridMultilevel"/>
    <w:tmpl w:val="51603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381CBE"/>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96FF9"/>
    <w:multiLevelType w:val="hybridMultilevel"/>
    <w:tmpl w:val="839EAB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494688"/>
    <w:multiLevelType w:val="hybridMultilevel"/>
    <w:tmpl w:val="D86C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B44D11"/>
    <w:multiLevelType w:val="hybridMultilevel"/>
    <w:tmpl w:val="F1E0A0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6"/>
  </w:num>
  <w:num w:numId="5">
    <w:abstractNumId w:val="5"/>
  </w:num>
  <w:num w:numId="6">
    <w:abstractNumId w:val="15"/>
  </w:num>
  <w:num w:numId="7">
    <w:abstractNumId w:val="17"/>
  </w:num>
  <w:num w:numId="8">
    <w:abstractNumId w:val="1"/>
  </w:num>
  <w:num w:numId="9">
    <w:abstractNumId w:val="0"/>
  </w:num>
  <w:num w:numId="10">
    <w:abstractNumId w:val="8"/>
  </w:num>
  <w:num w:numId="11">
    <w:abstractNumId w:val="2"/>
  </w:num>
  <w:num w:numId="12">
    <w:abstractNumId w:val="3"/>
  </w:num>
  <w:num w:numId="13">
    <w:abstractNumId w:val="13"/>
  </w:num>
  <w:num w:numId="14">
    <w:abstractNumId w:val="10"/>
  </w:num>
  <w:num w:numId="15">
    <w:abstractNumId w:val="18"/>
  </w:num>
  <w:num w:numId="16">
    <w:abstractNumId w:val="12"/>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EE"/>
    <w:rsid w:val="00052FDD"/>
    <w:rsid w:val="00113E8B"/>
    <w:rsid w:val="00117417"/>
    <w:rsid w:val="001408BB"/>
    <w:rsid w:val="00325510"/>
    <w:rsid w:val="003749D0"/>
    <w:rsid w:val="00396CB0"/>
    <w:rsid w:val="003B3B0A"/>
    <w:rsid w:val="004447B0"/>
    <w:rsid w:val="005467F6"/>
    <w:rsid w:val="00664F2B"/>
    <w:rsid w:val="006778EE"/>
    <w:rsid w:val="0074374B"/>
    <w:rsid w:val="00964021"/>
    <w:rsid w:val="00A042AB"/>
    <w:rsid w:val="00C5251C"/>
    <w:rsid w:val="00CA33D1"/>
    <w:rsid w:val="00D43328"/>
    <w:rsid w:val="00D6355E"/>
    <w:rsid w:val="00D8519E"/>
    <w:rsid w:val="00D94555"/>
    <w:rsid w:val="00EE1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6EACC-CDFA-4AE0-A64D-99F67A8E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519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851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qFormat/>
    <w:rsid w:val="00964021"/>
    <w:pPr>
      <w:spacing w:after="0" w:line="240" w:lineRule="auto"/>
    </w:pPr>
    <w:rPr>
      <w:rFonts w:ascii="Calibri" w:eastAsia="Times New Roman" w:hAnsi="Calibri" w:cs="Calibri"/>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rsid w:val="00964021"/>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rsid w:val="00964021"/>
    <w:rPr>
      <w:rFonts w:ascii="Times New Roman" w:eastAsia="Times New Roman" w:hAnsi="Times New Roman" w:cs="Times New Roman"/>
      <w:sz w:val="24"/>
      <w:szCs w:val="24"/>
    </w:rPr>
  </w:style>
  <w:style w:type="paragraph" w:styleId="a7">
    <w:name w:val="List Paragraph"/>
    <w:basedOn w:val="a"/>
    <w:uiPriority w:val="34"/>
    <w:qFormat/>
    <w:rsid w:val="00964021"/>
    <w:pPr>
      <w:ind w:left="720"/>
      <w:contextualSpacing/>
    </w:pPr>
  </w:style>
  <w:style w:type="character" w:customStyle="1" w:styleId="s1">
    <w:name w:val="s1"/>
    <w:rsid w:val="00A042AB"/>
    <w:rPr>
      <w:rFonts w:ascii="Times New Roman" w:hAnsi="Times New Roman" w:cs="Times New Roman"/>
      <w:b/>
      <w:bCs/>
      <w:color w:val="000000"/>
      <w:u w:val="none"/>
      <w:effect w:val="none"/>
    </w:rPr>
  </w:style>
  <w:style w:type="character" w:customStyle="1" w:styleId="s0">
    <w:name w:val="s0"/>
    <w:uiPriority w:val="99"/>
    <w:rsid w:val="00CA33D1"/>
    <w:rPr>
      <w:rFonts w:ascii="Times New Roman" w:hAnsi="Times New Roman" w:cs="Times New Roman"/>
      <w:color w:val="000000"/>
      <w:u w:val="none"/>
      <w:effect w:val="none"/>
    </w:rPr>
  </w:style>
  <w:style w:type="character" w:customStyle="1" w:styleId="s3">
    <w:name w:val="s3"/>
    <w:rsid w:val="004447B0"/>
    <w:rPr>
      <w:rFonts w:ascii="Times New Roman" w:hAnsi="Times New Roman" w:cs="Times New Roman"/>
      <w:i/>
      <w:iCs/>
      <w:color w:val="FF0000"/>
      <w:sz w:val="22"/>
      <w:szCs w:val="22"/>
      <w:u w:val="none"/>
      <w:effect w:val="none"/>
    </w:rPr>
  </w:style>
  <w:style w:type="character" w:customStyle="1" w:styleId="10">
    <w:name w:val="Заголовок 1 Знак"/>
    <w:basedOn w:val="a0"/>
    <w:link w:val="1"/>
    <w:uiPriority w:val="9"/>
    <w:rsid w:val="00D851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519E"/>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D8519E"/>
    <w:rPr>
      <w:rFonts w:ascii="Tahoma" w:hAnsi="Tahoma" w:cs="Tahoma"/>
      <w:sz w:val="16"/>
      <w:szCs w:val="16"/>
    </w:rPr>
  </w:style>
  <w:style w:type="character" w:customStyle="1" w:styleId="a9">
    <w:name w:val="Текст выноски Знак"/>
    <w:basedOn w:val="a0"/>
    <w:link w:val="a8"/>
    <w:uiPriority w:val="99"/>
    <w:semiHidden/>
    <w:rsid w:val="00D851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zhanar.madeeva</dc:creator>
  <cp:lastModifiedBy>Анара Жанабатырова</cp:lastModifiedBy>
  <cp:revision>2</cp:revision>
  <cp:lastPrinted>2014-10-14T08:15:00Z</cp:lastPrinted>
  <dcterms:created xsi:type="dcterms:W3CDTF">2014-11-18T09:37:00Z</dcterms:created>
  <dcterms:modified xsi:type="dcterms:W3CDTF">2014-11-18T09:37:00Z</dcterms:modified>
</cp:coreProperties>
</file>